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E6" w:rsidRPr="0079026D" w:rsidRDefault="005579E6" w:rsidP="000359C7">
      <w:pPr>
        <w:pStyle w:val="Textosinformato"/>
        <w:jc w:val="both"/>
        <w:rPr>
          <w:rFonts w:ascii="Times New Roman" w:hAnsi="Times New Roman"/>
          <w:b/>
        </w:rPr>
      </w:pPr>
      <w:r w:rsidRPr="0079026D">
        <w:rPr>
          <w:rFonts w:ascii="Times New Roman" w:hAnsi="Times New Roman"/>
          <w:b/>
        </w:rPr>
        <w:t>1.</w:t>
      </w:r>
      <w:r w:rsidR="00B563B3">
        <w:rPr>
          <w:rFonts w:ascii="Times New Roman" w:hAnsi="Times New Roman"/>
          <w:b/>
        </w:rPr>
        <w:t>1.</w:t>
      </w:r>
      <w:r w:rsidRPr="0079026D">
        <w:rPr>
          <w:rFonts w:ascii="Times New Roman" w:hAnsi="Times New Roman"/>
          <w:b/>
        </w:rPr>
        <w:t xml:space="preserve">3 Universidades y centro en los que se imparte </w:t>
      </w:r>
    </w:p>
    <w:p w:rsidR="005579E6" w:rsidRPr="0079026D" w:rsidRDefault="005579E6" w:rsidP="000359C7">
      <w:pPr>
        <w:pStyle w:val="Textosinformato"/>
        <w:jc w:val="both"/>
        <w:rPr>
          <w:rFonts w:ascii="Times New Roman" w:hAnsi="Times New Roman"/>
        </w:rPr>
      </w:pPr>
    </w:p>
    <w:p w:rsidR="005579E6" w:rsidRPr="0079026D" w:rsidRDefault="005579E6" w:rsidP="000359C7">
      <w:pPr>
        <w:pStyle w:val="Textosinformato"/>
        <w:jc w:val="both"/>
        <w:rPr>
          <w:rFonts w:ascii="Times New Roman" w:hAnsi="Times New Roman"/>
        </w:rPr>
      </w:pPr>
      <w:r w:rsidRPr="0079026D">
        <w:rPr>
          <w:rFonts w:ascii="Times New Roman" w:hAnsi="Times New Roman"/>
        </w:rPr>
        <w:t xml:space="preserve">Se ha actualizado el enlace de la normativa de permanencia. </w:t>
      </w:r>
      <w:r w:rsidR="000359C7" w:rsidRPr="0079026D">
        <w:rPr>
          <w:rFonts w:ascii="Times New Roman" w:hAnsi="Times New Roman"/>
        </w:rPr>
        <w:t>Esta normativa es común para todas las universidades participantes en el programa de doctorado, siendo de aplicación la normativa de la universidad coordinadora, la Universitat de València. S</w:t>
      </w:r>
      <w:r w:rsidRPr="0079026D">
        <w:rPr>
          <w:rFonts w:ascii="Times New Roman" w:hAnsi="Times New Roman"/>
        </w:rPr>
        <w:t>e enlaza la normativa de depósito y lectura de la tesis específicamente, ya que los criterios de permanencia son los previstos en el real decreto 99/2011.</w:t>
      </w:r>
    </w:p>
    <w:p w:rsidR="005579E6" w:rsidRPr="0079026D" w:rsidRDefault="005579E6" w:rsidP="005579E6">
      <w:pPr>
        <w:pStyle w:val="Textosinformato"/>
        <w:rPr>
          <w:rFonts w:ascii="Times New Roman" w:hAnsi="Times New Roman"/>
        </w:rPr>
      </w:pPr>
    </w:p>
    <w:p w:rsidR="005579E6" w:rsidRPr="00B563B3" w:rsidRDefault="00232597" w:rsidP="005579E6">
      <w:pPr>
        <w:pStyle w:val="Textosinformato"/>
        <w:rPr>
          <w:rFonts w:ascii="Times New Roman" w:hAnsi="Times New Roman"/>
          <w:color w:val="538135" w:themeColor="accent6" w:themeShade="BF"/>
        </w:rPr>
      </w:pPr>
      <w:hyperlink r:id="rId5" w:history="1">
        <w:r w:rsidR="005579E6" w:rsidRPr="00B563B3">
          <w:rPr>
            <w:rStyle w:val="Hipervnculo"/>
            <w:rFonts w:ascii="Times New Roman" w:hAnsi="Times New Roman"/>
            <w:color w:val="538135" w:themeColor="accent6" w:themeShade="BF"/>
          </w:rPr>
          <w:t>https://www.uv.es/uvweb/universidad/es/informacion-1285958327917.html</w:t>
        </w:r>
      </w:hyperlink>
    </w:p>
    <w:p w:rsidR="000359C7" w:rsidRPr="0079026D" w:rsidRDefault="000359C7" w:rsidP="00091955">
      <w:pPr>
        <w:spacing w:before="100" w:beforeAutospacing="1" w:after="100" w:afterAutospacing="1" w:line="240" w:lineRule="auto"/>
        <w:jc w:val="both"/>
        <w:rPr>
          <w:rFonts w:ascii="Times New Roman" w:hAnsi="Times New Roman" w:cs="Times New Roman"/>
          <w:b/>
          <w:color w:val="000000"/>
          <w:lang w:eastAsia="es-ES"/>
        </w:rPr>
      </w:pPr>
    </w:p>
    <w:p w:rsidR="00091955" w:rsidRPr="0079026D" w:rsidRDefault="00091955" w:rsidP="00091955">
      <w:pPr>
        <w:spacing w:before="100" w:beforeAutospacing="1" w:after="100" w:afterAutospacing="1" w:line="240" w:lineRule="auto"/>
        <w:jc w:val="both"/>
        <w:rPr>
          <w:rFonts w:ascii="Times New Roman" w:hAnsi="Times New Roman" w:cs="Times New Roman"/>
          <w:b/>
          <w:color w:val="000000"/>
          <w:lang w:eastAsia="es-ES"/>
        </w:rPr>
      </w:pPr>
      <w:r w:rsidRPr="0079026D">
        <w:rPr>
          <w:rFonts w:ascii="Times New Roman" w:hAnsi="Times New Roman" w:cs="Times New Roman"/>
          <w:b/>
          <w:color w:val="000000"/>
          <w:lang w:eastAsia="es-ES"/>
        </w:rPr>
        <w:t xml:space="preserve">3.1 Información previa a la matrícula </w:t>
      </w:r>
    </w:p>
    <w:p w:rsidR="00091955" w:rsidRPr="0079026D" w:rsidRDefault="00091955" w:rsidP="00091955">
      <w:pPr>
        <w:widowControl w:val="0"/>
        <w:autoSpaceDE w:val="0"/>
        <w:autoSpaceDN w:val="0"/>
        <w:adjustRightInd w:val="0"/>
        <w:spacing w:after="240" w:line="240" w:lineRule="auto"/>
        <w:rPr>
          <w:rFonts w:ascii="Times New Roman" w:hAnsi="Times New Roman" w:cs="Times New Roman"/>
        </w:rPr>
      </w:pPr>
      <w:r w:rsidRPr="0079026D">
        <w:rPr>
          <w:rFonts w:ascii="Times New Roman" w:hAnsi="Times New Roman" w:cs="Times New Roman"/>
        </w:rPr>
        <w:t xml:space="preserve">La </w:t>
      </w:r>
      <w:r w:rsidRPr="0079026D">
        <w:rPr>
          <w:rFonts w:ascii="Times New Roman" w:hAnsi="Times New Roman" w:cs="Times New Roman"/>
          <w:u w:val="single"/>
        </w:rPr>
        <w:t>vía y requisitos de acceso</w:t>
      </w:r>
      <w:r w:rsidRPr="0079026D">
        <w:rPr>
          <w:rFonts w:ascii="Times New Roman" w:hAnsi="Times New Roman" w:cs="Times New Roman"/>
        </w:rPr>
        <w:t xml:space="preserve"> de detallan en el punto 3.2.</w:t>
      </w:r>
    </w:p>
    <w:p w:rsidR="00B17C42" w:rsidRPr="00B563B3" w:rsidRDefault="00091955" w:rsidP="00091955">
      <w:pPr>
        <w:widowControl w:val="0"/>
        <w:autoSpaceDE w:val="0"/>
        <w:autoSpaceDN w:val="0"/>
        <w:adjustRightInd w:val="0"/>
        <w:spacing w:after="240" w:line="240" w:lineRule="auto"/>
        <w:jc w:val="both"/>
        <w:rPr>
          <w:rFonts w:ascii="Times New Roman" w:hAnsi="Times New Roman" w:cs="Times New Roman"/>
          <w:color w:val="538135" w:themeColor="accent6" w:themeShade="BF"/>
        </w:rPr>
      </w:pPr>
      <w:r w:rsidRPr="0079026D">
        <w:rPr>
          <w:rFonts w:ascii="Times New Roman" w:hAnsi="Times New Roman" w:cs="Times New Roman"/>
          <w:b/>
          <w:u w:val="single"/>
        </w:rPr>
        <w:t>Perfil de ingreso recomendado</w:t>
      </w:r>
      <w:r w:rsidRPr="0079026D">
        <w:rPr>
          <w:rFonts w:ascii="Times New Roman" w:hAnsi="Times New Roman" w:cs="Times New Roman"/>
        </w:rPr>
        <w:t xml:space="preserve">: El estudiante tendrá que haber cursado al menos los 60 ECTS del máster en Nanociencia y Nanotecnología Molecular, o de cualquier otro Máster relacionado con la Nanociencia y la Nanotecnología. </w:t>
      </w:r>
      <w:r w:rsidR="00B17C42" w:rsidRPr="00B563B3">
        <w:rPr>
          <w:rFonts w:ascii="Times New Roman" w:hAnsi="Times New Roman" w:cs="Times New Roman"/>
          <w:color w:val="538135" w:themeColor="accent6" w:themeShade="BF"/>
        </w:rPr>
        <w:t>Además, podrán acceder los estudiantes que hayan cursado un grado y máster en áreas científicas o tecnológicas que tienen un impacto en la Nanociencia y la Nanotecnología como Química, Física o ciertas ingenierías</w:t>
      </w:r>
      <w:r w:rsidR="00CB4723">
        <w:rPr>
          <w:rFonts w:ascii="Times New Roman" w:hAnsi="Times New Roman" w:cs="Times New Roman"/>
          <w:color w:val="538135" w:themeColor="accent6" w:themeShade="BF"/>
        </w:rPr>
        <w:t xml:space="preserve"> </w:t>
      </w:r>
      <w:r w:rsidR="00B17C42" w:rsidRPr="00B563B3">
        <w:rPr>
          <w:rFonts w:ascii="Times New Roman" w:hAnsi="Times New Roman" w:cs="Times New Roman"/>
          <w:color w:val="538135" w:themeColor="accent6" w:themeShade="BF"/>
        </w:rPr>
        <w:t>y que hayan desarrollado las capacidades y conocimientos previos que de detallan a continuación.</w:t>
      </w:r>
    </w:p>
    <w:p w:rsidR="00091955" w:rsidRPr="0079026D" w:rsidRDefault="00091955" w:rsidP="00091955">
      <w:pPr>
        <w:widowControl w:val="0"/>
        <w:autoSpaceDE w:val="0"/>
        <w:autoSpaceDN w:val="0"/>
        <w:adjustRightInd w:val="0"/>
        <w:spacing w:after="240" w:line="240" w:lineRule="auto"/>
        <w:jc w:val="both"/>
        <w:rPr>
          <w:rFonts w:ascii="Times New Roman" w:hAnsi="Times New Roman" w:cs="Times New Roman"/>
        </w:rPr>
      </w:pPr>
      <w:r w:rsidRPr="0079026D">
        <w:rPr>
          <w:rFonts w:ascii="Times New Roman" w:hAnsi="Times New Roman" w:cs="Times New Roman"/>
        </w:rPr>
        <w:t>En esta etapa formativa el estudiante ha debido desarrollar las siguientes capacidades:</w:t>
      </w:r>
    </w:p>
    <w:p w:rsidR="00091955" w:rsidRPr="0079026D" w:rsidRDefault="00091955" w:rsidP="00091955">
      <w:pPr>
        <w:widowControl w:val="0"/>
        <w:numPr>
          <w:ilvl w:val="0"/>
          <w:numId w:val="2"/>
        </w:numPr>
        <w:autoSpaceDE w:val="0"/>
        <w:autoSpaceDN w:val="0"/>
        <w:adjustRightInd w:val="0"/>
        <w:spacing w:after="240" w:line="240" w:lineRule="auto"/>
        <w:ind w:left="0"/>
        <w:contextualSpacing/>
        <w:jc w:val="both"/>
        <w:rPr>
          <w:rFonts w:ascii="Times New Roman" w:hAnsi="Times New Roman" w:cs="Times New Roman"/>
        </w:rPr>
      </w:pPr>
      <w:r w:rsidRPr="0079026D">
        <w:rPr>
          <w:rFonts w:ascii="Times New Roman" w:hAnsi="Times New Roman" w:cs="Times New Roman"/>
        </w:rPr>
        <w:t xml:space="preserve">Capacidad de análisis y síntesis de problemas científicos. </w:t>
      </w:r>
    </w:p>
    <w:p w:rsidR="00091955" w:rsidRPr="0079026D" w:rsidRDefault="00091955" w:rsidP="00091955">
      <w:pPr>
        <w:widowControl w:val="0"/>
        <w:numPr>
          <w:ilvl w:val="0"/>
          <w:numId w:val="2"/>
        </w:numPr>
        <w:autoSpaceDE w:val="0"/>
        <w:autoSpaceDN w:val="0"/>
        <w:adjustRightInd w:val="0"/>
        <w:spacing w:after="240" w:line="240" w:lineRule="auto"/>
        <w:ind w:left="0"/>
        <w:contextualSpacing/>
        <w:jc w:val="both"/>
        <w:rPr>
          <w:rFonts w:ascii="Times New Roman" w:hAnsi="Times New Roman" w:cs="Times New Roman"/>
        </w:rPr>
      </w:pPr>
      <w:r w:rsidRPr="0079026D">
        <w:rPr>
          <w:rFonts w:ascii="Times New Roman" w:hAnsi="Times New Roman" w:cs="Times New Roman"/>
        </w:rPr>
        <w:t>Capacidad para desarrollar las diferentes etapas que comprende un trabajo de investigación (desde la búsqueda bibliográfica hasta el planteamiento de los objetivos, el diseño del experimento mediante la utilización de la metodología adecuada, el análisis de los resultados y la deducción de conclusiones).</w:t>
      </w:r>
    </w:p>
    <w:p w:rsidR="00091955" w:rsidRPr="0079026D" w:rsidRDefault="00091955" w:rsidP="00091955">
      <w:pPr>
        <w:widowControl w:val="0"/>
        <w:numPr>
          <w:ilvl w:val="0"/>
          <w:numId w:val="2"/>
        </w:numPr>
        <w:autoSpaceDE w:val="0"/>
        <w:autoSpaceDN w:val="0"/>
        <w:adjustRightInd w:val="0"/>
        <w:spacing w:after="240" w:line="240" w:lineRule="auto"/>
        <w:ind w:left="0"/>
        <w:contextualSpacing/>
        <w:jc w:val="both"/>
        <w:rPr>
          <w:rFonts w:ascii="Times New Roman" w:hAnsi="Times New Roman" w:cs="Times New Roman"/>
        </w:rPr>
      </w:pPr>
      <w:r w:rsidRPr="0079026D">
        <w:rPr>
          <w:rFonts w:ascii="Times New Roman" w:hAnsi="Times New Roman" w:cs="Times New Roman"/>
        </w:rPr>
        <w:t>Formación multidisciplinar en química, física y ciencia de materiales, incluyendo aspectos bioquímicos, que lo capacite para comunicarse con expertos de estas áreas y para conocer el lenguaje de la Nanociencia.</w:t>
      </w:r>
    </w:p>
    <w:p w:rsidR="00405F15" w:rsidRPr="0079026D" w:rsidRDefault="00405F15" w:rsidP="00405F15">
      <w:pPr>
        <w:widowControl w:val="0"/>
        <w:autoSpaceDE w:val="0"/>
        <w:autoSpaceDN w:val="0"/>
        <w:adjustRightInd w:val="0"/>
        <w:spacing w:after="240" w:line="240" w:lineRule="auto"/>
        <w:ind w:left="-360"/>
        <w:contextualSpacing/>
        <w:jc w:val="both"/>
        <w:rPr>
          <w:rFonts w:ascii="Times New Roman" w:hAnsi="Times New Roman" w:cs="Times New Roman"/>
        </w:rPr>
      </w:pPr>
    </w:p>
    <w:p w:rsidR="00091955" w:rsidRPr="0079026D" w:rsidRDefault="00091955" w:rsidP="00091955">
      <w:pPr>
        <w:widowControl w:val="0"/>
        <w:autoSpaceDE w:val="0"/>
        <w:autoSpaceDN w:val="0"/>
        <w:adjustRightInd w:val="0"/>
        <w:spacing w:after="240" w:line="240" w:lineRule="auto"/>
        <w:jc w:val="both"/>
        <w:rPr>
          <w:rFonts w:ascii="Times New Roman" w:hAnsi="Times New Roman" w:cs="Times New Roman"/>
        </w:rPr>
      </w:pPr>
      <w:r w:rsidRPr="0079026D">
        <w:rPr>
          <w:rFonts w:ascii="Times New Roman" w:hAnsi="Times New Roman" w:cs="Times New Roman"/>
          <w:u w:val="single"/>
        </w:rPr>
        <w:t>Conocimientos previos</w:t>
      </w:r>
      <w:r w:rsidRPr="0079026D">
        <w:rPr>
          <w:rFonts w:ascii="Times New Roman" w:hAnsi="Times New Roman" w:cs="Times New Roman"/>
        </w:rPr>
        <w:t xml:space="preserve">: Se recomienda que el estudiante tenga conocimientos básicos en los aspectos químicos, físicos y biológicos de la Nanociencia. En concreto el estudiante ha de conocer las técnicas químicas, físicas y biológicas más utilizadas en la preparación de nanomateriales y nanoestructuras, el estudio de estos nanomateriales y nanoestructuras mediante técnicas de microscópicas (microscopias electrónicas y de campo próximo, en particular) y espectroscópicas, así como las principales aplicaciones de los mismos. </w:t>
      </w:r>
    </w:p>
    <w:p w:rsidR="00091955" w:rsidRPr="0079026D" w:rsidRDefault="00091955" w:rsidP="00091955">
      <w:pPr>
        <w:widowControl w:val="0"/>
        <w:autoSpaceDE w:val="0"/>
        <w:autoSpaceDN w:val="0"/>
        <w:adjustRightInd w:val="0"/>
        <w:spacing w:after="240" w:line="240" w:lineRule="auto"/>
        <w:jc w:val="both"/>
        <w:rPr>
          <w:rFonts w:ascii="Times New Roman" w:hAnsi="Times New Roman" w:cs="Times New Roman"/>
        </w:rPr>
      </w:pPr>
      <w:r w:rsidRPr="0079026D">
        <w:rPr>
          <w:rFonts w:ascii="Times New Roman" w:hAnsi="Times New Roman" w:cs="Times New Roman"/>
          <w:u w:val="single"/>
        </w:rPr>
        <w:t>Lenguas a utilizar</w:t>
      </w:r>
      <w:r w:rsidRPr="0079026D">
        <w:rPr>
          <w:rFonts w:ascii="Times New Roman" w:hAnsi="Times New Roman" w:cs="Times New Roman"/>
        </w:rPr>
        <w:t xml:space="preserve">: Durante el doctorado el alumno tiene que ser capaz de desenvolverse fluidamente en inglés - tanto a nivel escrito como oral - en un contexto científico. El alumno deberá demostrar un conocimiento de inglés de nivel B2, que garantice que podrá hacer sus presentaciones en inglés tanto a nivel local (reuniones de grupo), como a nivel internacional (reuniones y congresos internacionales en los que el alumno presente su trabajo de investigación). </w:t>
      </w:r>
    </w:p>
    <w:p w:rsidR="00091955" w:rsidRPr="0079026D" w:rsidRDefault="00091955" w:rsidP="00091955">
      <w:pPr>
        <w:spacing w:after="0" w:line="240" w:lineRule="auto"/>
        <w:jc w:val="both"/>
        <w:rPr>
          <w:rFonts w:ascii="Times New Roman" w:hAnsi="Times New Roman" w:cs="Times New Roman"/>
        </w:rPr>
      </w:pPr>
      <w:r w:rsidRPr="0079026D">
        <w:rPr>
          <w:rFonts w:ascii="Times New Roman" w:hAnsi="Times New Roman" w:cs="Times New Roman"/>
          <w:u w:val="single"/>
        </w:rPr>
        <w:t>Perfil de ingreso adicional:</w:t>
      </w:r>
      <w:r w:rsidRPr="0079026D">
        <w:rPr>
          <w:rFonts w:ascii="Times New Roman" w:hAnsi="Times New Roman" w:cs="Times New Roman"/>
        </w:rPr>
        <w:t xml:space="preserve"> Además de los estudiantes que</w:t>
      </w:r>
      <w:r w:rsidR="00B17C42" w:rsidRPr="0079026D">
        <w:rPr>
          <w:rFonts w:ascii="Times New Roman" w:hAnsi="Times New Roman" w:cs="Times New Roman"/>
        </w:rPr>
        <w:t xml:space="preserve"> </w:t>
      </w:r>
      <w:r w:rsidR="00B17C42" w:rsidRPr="00B563B3">
        <w:rPr>
          <w:rFonts w:ascii="Times New Roman" w:hAnsi="Times New Roman" w:cs="Times New Roman"/>
          <w:color w:val="538135" w:themeColor="accent6" w:themeShade="BF"/>
        </w:rPr>
        <w:t>tengan el perfil de ingreso recomendado</w:t>
      </w:r>
      <w:r w:rsidRPr="0079026D">
        <w:rPr>
          <w:rFonts w:ascii="Times New Roman" w:hAnsi="Times New Roman" w:cs="Times New Roman"/>
        </w:rPr>
        <w:t xml:space="preserve"> </w:t>
      </w:r>
      <w:r w:rsidRPr="0079026D">
        <w:rPr>
          <w:rFonts w:ascii="Times New Roman" w:hAnsi="Times New Roman" w:cs="Times New Roman"/>
          <w:strike/>
        </w:rPr>
        <w:t>hayan cursado un Máster en Nanociencia y Nanotecnología Molecular o en general, relacionado con la Nanociencia y la Nanotecnología</w:t>
      </w:r>
      <w:r w:rsidRPr="0079026D">
        <w:rPr>
          <w:rFonts w:ascii="Times New Roman" w:hAnsi="Times New Roman" w:cs="Times New Roman"/>
        </w:rPr>
        <w:t>, podrán acceder los estudiantes que hayan cursado un grado y máster en áreas científicas o tecnológicas que tienen un impacto en la Nanociencia y la Nanotecnología como Química, Física o ciertas ingenierías</w:t>
      </w:r>
      <w:bookmarkStart w:id="0" w:name="_GoBack"/>
      <w:bookmarkEnd w:id="0"/>
      <w:r w:rsidR="00B17C42" w:rsidRPr="0079026D">
        <w:rPr>
          <w:rFonts w:ascii="Times New Roman" w:hAnsi="Times New Roman" w:cs="Times New Roman"/>
        </w:rPr>
        <w:t xml:space="preserve">, </w:t>
      </w:r>
      <w:r w:rsidR="00B17C42" w:rsidRPr="00B563B3">
        <w:rPr>
          <w:rFonts w:ascii="Times New Roman" w:hAnsi="Times New Roman" w:cs="Times New Roman"/>
          <w:color w:val="538135" w:themeColor="accent6" w:themeShade="BF"/>
        </w:rPr>
        <w:t>pero que presenten alguna carencia en las capacidades y conocimientos previos requeridos</w:t>
      </w:r>
      <w:r w:rsidRPr="0079026D">
        <w:rPr>
          <w:rFonts w:ascii="Times New Roman" w:hAnsi="Times New Roman" w:cs="Times New Roman"/>
        </w:rPr>
        <w:t>. Los complementos de formación asociados a dichos perfiles se detallan en el punto 3.4.</w:t>
      </w:r>
    </w:p>
    <w:p w:rsidR="00405F15" w:rsidRPr="0079026D" w:rsidRDefault="00405F15" w:rsidP="00091955">
      <w:pPr>
        <w:spacing w:after="0" w:line="240" w:lineRule="auto"/>
        <w:jc w:val="both"/>
        <w:rPr>
          <w:rFonts w:ascii="Times New Roman" w:hAnsi="Times New Roman" w:cs="Times New Roman"/>
        </w:rPr>
      </w:pPr>
    </w:p>
    <w:p w:rsidR="00091955" w:rsidRPr="0079026D" w:rsidRDefault="00091955" w:rsidP="00091955">
      <w:pPr>
        <w:spacing w:after="0" w:line="240" w:lineRule="auto"/>
        <w:jc w:val="both"/>
        <w:rPr>
          <w:rFonts w:ascii="Times New Roman" w:hAnsi="Times New Roman" w:cs="Times New Roman"/>
        </w:rPr>
      </w:pPr>
      <w:r w:rsidRPr="0079026D">
        <w:rPr>
          <w:rFonts w:ascii="Times New Roman" w:hAnsi="Times New Roman" w:cs="Times New Roman"/>
        </w:rPr>
        <w:lastRenderedPageBreak/>
        <w:t>[…]</w:t>
      </w:r>
    </w:p>
    <w:p w:rsidR="003B1AD1" w:rsidRPr="0079026D" w:rsidRDefault="00091955" w:rsidP="003B1AD1">
      <w:pPr>
        <w:spacing w:before="100" w:beforeAutospacing="1" w:after="100" w:afterAutospacing="1" w:line="240" w:lineRule="auto"/>
        <w:jc w:val="both"/>
        <w:rPr>
          <w:rFonts w:ascii="Times New Roman" w:hAnsi="Times New Roman" w:cs="Times New Roman"/>
          <w:b/>
          <w:lang w:eastAsia="es-ES"/>
        </w:rPr>
      </w:pPr>
      <w:r w:rsidRPr="0079026D">
        <w:rPr>
          <w:rFonts w:ascii="Times New Roman" w:hAnsi="Times New Roman" w:cs="Times New Roman"/>
          <w:b/>
          <w:lang w:eastAsia="es-ES"/>
        </w:rPr>
        <w:t>3</w:t>
      </w:r>
      <w:r w:rsidR="003B1AD1" w:rsidRPr="0079026D">
        <w:rPr>
          <w:rFonts w:ascii="Times New Roman" w:hAnsi="Times New Roman" w:cs="Times New Roman"/>
          <w:b/>
          <w:lang w:eastAsia="es-ES"/>
        </w:rPr>
        <w:t>.4 Complementos de formación</w:t>
      </w:r>
    </w:p>
    <w:p w:rsidR="00B17C42" w:rsidRPr="00B563B3" w:rsidRDefault="003B1AD1" w:rsidP="00B17C42">
      <w:pPr>
        <w:spacing w:after="0" w:line="240" w:lineRule="auto"/>
        <w:jc w:val="both"/>
        <w:rPr>
          <w:rFonts w:ascii="Times New Roman" w:hAnsi="Times New Roman" w:cs="Times New Roman"/>
          <w:color w:val="538135" w:themeColor="accent6" w:themeShade="BF"/>
          <w:lang w:eastAsia="es-ES"/>
        </w:rPr>
      </w:pPr>
      <w:r w:rsidRPr="0079026D">
        <w:rPr>
          <w:rFonts w:ascii="Times New Roman" w:hAnsi="Times New Roman" w:cs="Times New Roman"/>
          <w:lang w:eastAsia="es-ES"/>
        </w:rPr>
        <w:t xml:space="preserve">La vía de acceso recomendada para el programa de doctorado es la realización del Máster en Nanociencia y Nanotecnología Molecular, o </w:t>
      </w:r>
      <w:r w:rsidRPr="0079026D">
        <w:rPr>
          <w:rFonts w:ascii="Times New Roman" w:hAnsi="Times New Roman" w:cs="Times New Roman"/>
        </w:rPr>
        <w:t>de cualquier otro Máster relacionado con Nanociencia y Nanotecnología</w:t>
      </w:r>
      <w:r w:rsidRPr="0079026D">
        <w:rPr>
          <w:rFonts w:ascii="Times New Roman" w:hAnsi="Times New Roman" w:cs="Times New Roman"/>
          <w:lang w:eastAsia="es-ES"/>
        </w:rPr>
        <w:t xml:space="preserve">. En aquellos casos en que el estudiante haya realizado un master distinto a los indicados, pero de un área de conocimiento próxima, la CAD </w:t>
      </w:r>
      <w:r w:rsidRPr="0079026D">
        <w:rPr>
          <w:rFonts w:ascii="Times New Roman" w:hAnsi="Times New Roman" w:cs="Times New Roman"/>
          <w:strike/>
          <w:lang w:eastAsia="es-ES"/>
        </w:rPr>
        <w:t>podrá establecer complementos de formación que serán, en cualquier caso, asignaturas del citado máster.</w:t>
      </w:r>
      <w:r w:rsidRPr="0079026D">
        <w:rPr>
          <w:rFonts w:ascii="Times New Roman" w:hAnsi="Times New Roman" w:cs="Times New Roman"/>
          <w:lang w:eastAsia="es-ES"/>
        </w:rPr>
        <w:t xml:space="preserve"> </w:t>
      </w:r>
      <w:r w:rsidR="00B17C42" w:rsidRPr="00B563B3">
        <w:rPr>
          <w:rFonts w:ascii="Times New Roman" w:hAnsi="Times New Roman" w:cs="Times New Roman"/>
          <w:color w:val="538135" w:themeColor="accent6" w:themeShade="BF"/>
          <w:lang w:eastAsia="es-ES"/>
        </w:rPr>
        <w:t xml:space="preserve">establecerá en cada caso, y según el perfil académico del estudiante, qué complementos de formación tendrá que cursar el estudiante para adquirir las capacidades necesarias. </w:t>
      </w:r>
    </w:p>
    <w:p w:rsidR="00B17C42" w:rsidRPr="00B563B3" w:rsidRDefault="00B17C42" w:rsidP="00B17C42">
      <w:pPr>
        <w:spacing w:after="0" w:line="240" w:lineRule="auto"/>
        <w:jc w:val="both"/>
        <w:rPr>
          <w:rFonts w:ascii="Times New Roman" w:hAnsi="Times New Roman" w:cs="Times New Roman"/>
          <w:color w:val="538135" w:themeColor="accent6" w:themeShade="BF"/>
          <w:lang w:eastAsia="es-ES"/>
        </w:rPr>
      </w:pPr>
    </w:p>
    <w:p w:rsidR="00B17C42" w:rsidRPr="00B563B3" w:rsidRDefault="00B17C42" w:rsidP="00B17C42">
      <w:pPr>
        <w:spacing w:after="0" w:line="240" w:lineRule="auto"/>
        <w:jc w:val="both"/>
        <w:rPr>
          <w:rFonts w:ascii="Times New Roman" w:hAnsi="Times New Roman" w:cs="Times New Roman"/>
          <w:color w:val="538135" w:themeColor="accent6" w:themeShade="BF"/>
          <w:lang w:eastAsia="es-ES"/>
        </w:rPr>
      </w:pPr>
      <w:r w:rsidRPr="00B563B3">
        <w:rPr>
          <w:rFonts w:ascii="Times New Roman" w:hAnsi="Times New Roman" w:cs="Times New Roman"/>
          <w:color w:val="538135" w:themeColor="accent6" w:themeShade="BF"/>
          <w:lang w:eastAsia="es-ES"/>
        </w:rPr>
        <w:t xml:space="preserve">Estos complementos formativos corresponderán a asignaturas del Máster en Nanociencia y Nanotecnología Molecular, en el que participan las universidades implicadas en el presente programa de doctorado y que se detallan a continuación. En todo caso, los complementos formativos no superarán los 20 ECTS. </w:t>
      </w:r>
    </w:p>
    <w:p w:rsidR="003B1AD1" w:rsidRPr="0079026D" w:rsidRDefault="003B1AD1" w:rsidP="003B1AD1">
      <w:pPr>
        <w:spacing w:after="0" w:line="240" w:lineRule="auto"/>
        <w:jc w:val="both"/>
        <w:rPr>
          <w:rFonts w:ascii="Times New Roman" w:hAnsi="Times New Roman" w:cs="Times New Roman"/>
          <w:lang w:eastAsia="es-ES"/>
        </w:rPr>
      </w:pPr>
    </w:p>
    <w:p w:rsidR="003B1AD1" w:rsidRPr="0079026D" w:rsidRDefault="003B1AD1" w:rsidP="003B1AD1">
      <w:pPr>
        <w:spacing w:after="0" w:line="240" w:lineRule="auto"/>
        <w:jc w:val="both"/>
        <w:rPr>
          <w:rFonts w:ascii="Times New Roman" w:hAnsi="Times New Roman" w:cs="Times New Roman"/>
          <w:strike/>
          <w:lang w:eastAsia="es-ES"/>
        </w:rPr>
      </w:pPr>
      <w:r w:rsidRPr="0079026D">
        <w:rPr>
          <w:rFonts w:ascii="Times New Roman" w:hAnsi="Times New Roman" w:cs="Times New Roman"/>
          <w:strike/>
          <w:lang w:eastAsia="es-ES"/>
        </w:rPr>
        <w:t>Los complementos de formación específicos corresponderán a asignaturas del Máster en Nanociencia y Nanotecnología Molecular, en el que participan las universidades implicadas en el presente programa de doctorado. En concreto, el estudiante tendrá que cursar como máximo 20 créditos de las siguientes asignaturas:</w:t>
      </w:r>
    </w:p>
    <w:p w:rsidR="003B1AD1" w:rsidRPr="0079026D" w:rsidRDefault="003B1AD1" w:rsidP="003B1AD1">
      <w:pPr>
        <w:spacing w:after="0" w:line="240" w:lineRule="auto"/>
        <w:jc w:val="both"/>
        <w:rPr>
          <w:rFonts w:ascii="Times New Roman" w:hAnsi="Times New Roman" w:cs="Times New Roman"/>
          <w:lang w:eastAsia="es-ES"/>
        </w:rPr>
      </w:pPr>
    </w:p>
    <w:p w:rsidR="003B1AD1" w:rsidRPr="0079026D" w:rsidRDefault="003B1AD1" w:rsidP="003B1AD1">
      <w:pPr>
        <w:numPr>
          <w:ilvl w:val="0"/>
          <w:numId w:val="1"/>
        </w:numPr>
        <w:autoSpaceDE w:val="0"/>
        <w:autoSpaceDN w:val="0"/>
        <w:adjustRightInd w:val="0"/>
        <w:spacing w:after="0" w:line="240" w:lineRule="auto"/>
        <w:rPr>
          <w:rFonts w:ascii="Times New Roman" w:eastAsia="Calibri" w:hAnsi="Times New Roman" w:cs="Times New Roman"/>
        </w:rPr>
      </w:pPr>
      <w:r w:rsidRPr="0079026D">
        <w:rPr>
          <w:rFonts w:ascii="Times New Roman" w:eastAsia="Calibri" w:hAnsi="Times New Roman" w:cs="Times New Roman"/>
        </w:rPr>
        <w:t>M1: Introducción al Máster en Nanociencia y Nanotecnología Molecular: conceptos básicos. (6 ECTS)</w:t>
      </w:r>
    </w:p>
    <w:p w:rsidR="003B1AD1" w:rsidRPr="0079026D" w:rsidRDefault="003B1AD1" w:rsidP="003B1AD1">
      <w:pPr>
        <w:numPr>
          <w:ilvl w:val="0"/>
          <w:numId w:val="1"/>
        </w:numPr>
        <w:autoSpaceDE w:val="0"/>
        <w:autoSpaceDN w:val="0"/>
        <w:adjustRightInd w:val="0"/>
        <w:spacing w:after="0" w:line="240" w:lineRule="auto"/>
        <w:rPr>
          <w:rFonts w:ascii="Times New Roman" w:eastAsia="Calibri" w:hAnsi="Times New Roman" w:cs="Times New Roman"/>
        </w:rPr>
      </w:pPr>
      <w:r w:rsidRPr="0079026D">
        <w:rPr>
          <w:rFonts w:ascii="Times New Roman" w:eastAsia="Calibri" w:hAnsi="Times New Roman" w:cs="Times New Roman"/>
        </w:rPr>
        <w:t>M2: Fundamentos de Nanociencia (4,5 ECTS)</w:t>
      </w:r>
    </w:p>
    <w:p w:rsidR="003B1AD1" w:rsidRPr="0079026D" w:rsidRDefault="003B1AD1" w:rsidP="003B1AD1">
      <w:pPr>
        <w:numPr>
          <w:ilvl w:val="0"/>
          <w:numId w:val="1"/>
        </w:numPr>
        <w:autoSpaceDE w:val="0"/>
        <w:autoSpaceDN w:val="0"/>
        <w:adjustRightInd w:val="0"/>
        <w:spacing w:after="0" w:line="240" w:lineRule="auto"/>
        <w:rPr>
          <w:rFonts w:ascii="Times New Roman" w:eastAsia="Calibri" w:hAnsi="Times New Roman" w:cs="Times New Roman"/>
        </w:rPr>
      </w:pPr>
      <w:r w:rsidRPr="0079026D">
        <w:rPr>
          <w:rFonts w:ascii="Times New Roman" w:eastAsia="Calibri" w:hAnsi="Times New Roman" w:cs="Times New Roman"/>
        </w:rPr>
        <w:t>M3. Técnicas físicas de caracterización (4,5 ECTS)</w:t>
      </w:r>
    </w:p>
    <w:p w:rsidR="003B1AD1" w:rsidRPr="0079026D" w:rsidRDefault="003B1AD1" w:rsidP="003B1AD1">
      <w:pPr>
        <w:numPr>
          <w:ilvl w:val="0"/>
          <w:numId w:val="1"/>
        </w:numPr>
        <w:autoSpaceDE w:val="0"/>
        <w:autoSpaceDN w:val="0"/>
        <w:adjustRightInd w:val="0"/>
        <w:spacing w:after="0" w:line="240" w:lineRule="auto"/>
        <w:rPr>
          <w:rFonts w:ascii="Times New Roman" w:eastAsia="Calibri" w:hAnsi="Times New Roman" w:cs="Times New Roman"/>
        </w:rPr>
      </w:pPr>
      <w:r w:rsidRPr="0079026D">
        <w:rPr>
          <w:rFonts w:ascii="Times New Roman" w:eastAsia="Calibri" w:hAnsi="Times New Roman" w:cs="Times New Roman"/>
        </w:rPr>
        <w:t>M4. Técnicas físicas de nanofabricación (3 ECTS)</w:t>
      </w:r>
    </w:p>
    <w:p w:rsidR="003B1AD1" w:rsidRPr="0079026D" w:rsidRDefault="003B1AD1" w:rsidP="003B1AD1">
      <w:pPr>
        <w:numPr>
          <w:ilvl w:val="0"/>
          <w:numId w:val="1"/>
        </w:numPr>
        <w:autoSpaceDE w:val="0"/>
        <w:autoSpaceDN w:val="0"/>
        <w:adjustRightInd w:val="0"/>
        <w:spacing w:after="0" w:line="240" w:lineRule="auto"/>
        <w:rPr>
          <w:rFonts w:ascii="Times New Roman" w:eastAsia="Calibri" w:hAnsi="Times New Roman" w:cs="Times New Roman"/>
        </w:rPr>
      </w:pPr>
      <w:r w:rsidRPr="0079026D">
        <w:rPr>
          <w:rFonts w:ascii="Times New Roman" w:eastAsia="Calibri" w:hAnsi="Times New Roman" w:cs="Times New Roman"/>
        </w:rPr>
        <w:t>M5. Conceptos básicos de la química supramolecular (3 ECTS)</w:t>
      </w:r>
    </w:p>
    <w:p w:rsidR="003B1AD1" w:rsidRPr="0079026D" w:rsidRDefault="003B1AD1" w:rsidP="003B1AD1">
      <w:pPr>
        <w:numPr>
          <w:ilvl w:val="0"/>
          <w:numId w:val="1"/>
        </w:numPr>
        <w:autoSpaceDE w:val="0"/>
        <w:autoSpaceDN w:val="0"/>
        <w:adjustRightInd w:val="0"/>
        <w:spacing w:after="0" w:line="240" w:lineRule="auto"/>
        <w:rPr>
          <w:rFonts w:ascii="Times New Roman" w:eastAsia="Calibri" w:hAnsi="Times New Roman" w:cs="Times New Roman"/>
        </w:rPr>
      </w:pPr>
      <w:r w:rsidRPr="0079026D">
        <w:rPr>
          <w:rFonts w:ascii="Times New Roman" w:eastAsia="Calibri" w:hAnsi="Times New Roman" w:cs="Times New Roman"/>
        </w:rPr>
        <w:t>M6. Nanomateriales moleculares: métodos de preparación, propiedades y aplicaciones (6 ECTS)</w:t>
      </w:r>
    </w:p>
    <w:p w:rsidR="003B1AD1" w:rsidRPr="0079026D" w:rsidRDefault="003B1AD1" w:rsidP="003B1AD1">
      <w:pPr>
        <w:numPr>
          <w:ilvl w:val="0"/>
          <w:numId w:val="1"/>
        </w:numPr>
        <w:autoSpaceDE w:val="0"/>
        <w:autoSpaceDN w:val="0"/>
        <w:adjustRightInd w:val="0"/>
        <w:spacing w:after="0" w:line="240" w:lineRule="auto"/>
        <w:jc w:val="both"/>
        <w:rPr>
          <w:rFonts w:ascii="Times New Roman" w:eastAsia="Calibri" w:hAnsi="Times New Roman" w:cs="Times New Roman"/>
        </w:rPr>
      </w:pPr>
      <w:r w:rsidRPr="0079026D">
        <w:rPr>
          <w:rFonts w:ascii="Times New Roman" w:hAnsi="Times New Roman" w:cs="Times New Roman"/>
        </w:rPr>
        <w:t>M7. Uso de la química supramolecular para la preparación de nanoestructuras y nanomateriales</w:t>
      </w:r>
      <w:r w:rsidRPr="0079026D">
        <w:rPr>
          <w:rFonts w:ascii="Times New Roman" w:eastAsia="Calibri" w:hAnsi="Times New Roman" w:cs="Times New Roman"/>
        </w:rPr>
        <w:t xml:space="preserve"> (3ECTS)</w:t>
      </w:r>
    </w:p>
    <w:p w:rsidR="003B1AD1" w:rsidRPr="0079026D" w:rsidRDefault="003B1AD1" w:rsidP="003B1AD1">
      <w:pPr>
        <w:numPr>
          <w:ilvl w:val="0"/>
          <w:numId w:val="1"/>
        </w:numPr>
        <w:spacing w:after="0" w:line="240" w:lineRule="auto"/>
        <w:contextualSpacing/>
        <w:rPr>
          <w:rFonts w:ascii="Times New Roman" w:hAnsi="Times New Roman" w:cs="Times New Roman"/>
        </w:rPr>
      </w:pPr>
      <w:r w:rsidRPr="0079026D">
        <w:rPr>
          <w:rFonts w:ascii="Times New Roman" w:hAnsi="Times New Roman" w:cs="Times New Roman"/>
        </w:rPr>
        <w:t>M8 Electrónica molecular (4,5 ECTS)</w:t>
      </w:r>
    </w:p>
    <w:p w:rsidR="003B1AD1" w:rsidRPr="0079026D" w:rsidRDefault="003B1AD1" w:rsidP="003B1AD1">
      <w:pPr>
        <w:numPr>
          <w:ilvl w:val="0"/>
          <w:numId w:val="1"/>
        </w:numPr>
        <w:spacing w:after="0" w:line="240" w:lineRule="auto"/>
        <w:contextualSpacing/>
        <w:rPr>
          <w:rFonts w:ascii="Times New Roman" w:hAnsi="Times New Roman" w:cs="Times New Roman"/>
        </w:rPr>
      </w:pPr>
      <w:r w:rsidRPr="0079026D">
        <w:rPr>
          <w:rFonts w:ascii="Times New Roman" w:hAnsi="Times New Roman" w:cs="Times New Roman"/>
        </w:rPr>
        <w:t>M9 Nanomagnetismo y espintrónica molecular (4,5 ECTS)</w:t>
      </w:r>
    </w:p>
    <w:p w:rsidR="003B1AD1" w:rsidRPr="0079026D" w:rsidRDefault="003B1AD1" w:rsidP="003B1AD1">
      <w:pPr>
        <w:autoSpaceDE w:val="0"/>
        <w:autoSpaceDN w:val="0"/>
        <w:adjustRightInd w:val="0"/>
        <w:spacing w:after="0" w:line="240" w:lineRule="auto"/>
        <w:rPr>
          <w:rFonts w:ascii="Times New Roman" w:eastAsia="Calibri" w:hAnsi="Times New Roman" w:cs="Times New Roman"/>
          <w:b/>
        </w:rPr>
      </w:pPr>
    </w:p>
    <w:p w:rsidR="003B1AD1" w:rsidRPr="0079026D" w:rsidRDefault="003B1AD1" w:rsidP="003B1AD1">
      <w:pPr>
        <w:spacing w:after="0" w:line="240" w:lineRule="auto"/>
        <w:jc w:val="both"/>
        <w:rPr>
          <w:rFonts w:ascii="Times New Roman" w:hAnsi="Times New Roman" w:cs="Times New Roman"/>
        </w:rPr>
      </w:pPr>
      <w:r w:rsidRPr="0079026D">
        <w:rPr>
          <w:rFonts w:ascii="Times New Roman" w:hAnsi="Times New Roman" w:cs="Times New Roman"/>
        </w:rPr>
        <w:t>Las guías docentes de estas asignaturas estarán disponibles en la página web del máster en Nanociencia y Nanotecnología Molecular (</w:t>
      </w:r>
      <w:hyperlink r:id="rId6" w:history="1">
        <w:r w:rsidRPr="0079026D">
          <w:rPr>
            <w:rStyle w:val="Hipervnculo"/>
            <w:rFonts w:ascii="Times New Roman" w:hAnsi="Times New Roman"/>
            <w:color w:val="auto"/>
          </w:rPr>
          <w:t>www.icmol.es/master/nano</w:t>
        </w:r>
      </w:hyperlink>
      <w:r w:rsidRPr="0079026D">
        <w:rPr>
          <w:rFonts w:ascii="Times New Roman" w:hAnsi="Times New Roman" w:cs="Times New Roman"/>
        </w:rPr>
        <w:t xml:space="preserve">). </w:t>
      </w:r>
    </w:p>
    <w:p w:rsidR="003B1AD1" w:rsidRPr="0079026D" w:rsidRDefault="003B1AD1" w:rsidP="003B1AD1">
      <w:pPr>
        <w:spacing w:after="0" w:line="240" w:lineRule="auto"/>
        <w:jc w:val="both"/>
        <w:rPr>
          <w:rFonts w:ascii="Times New Roman" w:hAnsi="Times New Roman" w:cs="Times New Roman"/>
        </w:rPr>
      </w:pPr>
      <w:r w:rsidRPr="0079026D">
        <w:rPr>
          <w:rFonts w:ascii="Times New Roman" w:hAnsi="Times New Roman" w:cs="Times New Roman"/>
        </w:rPr>
        <w:t xml:space="preserve">   </w:t>
      </w:r>
    </w:p>
    <w:p w:rsidR="003B1AD1" w:rsidRPr="0079026D" w:rsidRDefault="003B1AD1" w:rsidP="003B1AD1">
      <w:pPr>
        <w:spacing w:after="0" w:line="240" w:lineRule="auto"/>
        <w:jc w:val="both"/>
        <w:rPr>
          <w:rFonts w:ascii="Times New Roman" w:hAnsi="Times New Roman" w:cs="Times New Roman"/>
        </w:rPr>
      </w:pPr>
      <w:r w:rsidRPr="0079026D">
        <w:rPr>
          <w:rFonts w:ascii="Times New Roman" w:hAnsi="Times New Roman" w:cs="Times New Roman"/>
        </w:rPr>
        <w:t>Estas asignaturas se realizan en cursos intensivos organizados de forma conjunta por las Universidades participantes durante la impartición del Máster.</w:t>
      </w:r>
    </w:p>
    <w:p w:rsidR="003B1AD1" w:rsidRPr="0079026D" w:rsidRDefault="003B1AD1" w:rsidP="003B1AD1">
      <w:pPr>
        <w:spacing w:after="0" w:line="240" w:lineRule="auto"/>
        <w:jc w:val="both"/>
        <w:rPr>
          <w:rFonts w:ascii="Times New Roman" w:hAnsi="Times New Roman" w:cs="Times New Roman"/>
        </w:rPr>
      </w:pPr>
    </w:p>
    <w:p w:rsidR="003B1AD1" w:rsidRPr="0079026D" w:rsidRDefault="003B1AD1" w:rsidP="004E24DA">
      <w:pPr>
        <w:spacing w:after="0" w:line="240" w:lineRule="auto"/>
        <w:jc w:val="both"/>
        <w:rPr>
          <w:rFonts w:ascii="Times New Roman" w:hAnsi="Times New Roman" w:cs="Times New Roman"/>
          <w:strike/>
        </w:rPr>
      </w:pPr>
      <w:r w:rsidRPr="0079026D">
        <w:rPr>
          <w:rFonts w:ascii="Times New Roman" w:hAnsi="Times New Roman" w:cs="Times New Roman"/>
          <w:strike/>
        </w:rPr>
        <w:t>La CAD será el organismo encargado de establecer qué complementos formativos debe cursar cada alumno, dependiendo de su perfil académico. Por ejemplo, aquellos estudiantes procedentes de una licenciatura / grado de química que hayan cursado un Master en el área de Química podrían ser obligados a cursar los módulos específicos de la nanociencia (M1 y M2) y aquellos más físicos (M3, M4, M8 y M9). Por otro lado, un estudiante con una licenciatura / grado de física que haya cursado un Master del área de Física (especialidad Estado Sólido o Ciencia de Materiales) podrían tener que cursar los módulos específicos de la nanociencia (M1 y M2) y aquellos más químicos (M5, M6 y M7).</w:t>
      </w:r>
    </w:p>
    <w:p w:rsidR="00E3061F" w:rsidRPr="0079026D" w:rsidRDefault="00E3061F" w:rsidP="004E24DA">
      <w:pPr>
        <w:autoSpaceDE w:val="0"/>
        <w:autoSpaceDN w:val="0"/>
        <w:adjustRightInd w:val="0"/>
        <w:spacing w:after="0" w:line="240" w:lineRule="auto"/>
        <w:jc w:val="both"/>
        <w:rPr>
          <w:rFonts w:ascii="Times New Roman" w:hAnsi="Times New Roman" w:cs="Times New Roman"/>
        </w:rPr>
      </w:pPr>
    </w:p>
    <w:p w:rsidR="00084105" w:rsidRPr="00B563B3" w:rsidRDefault="0029206C" w:rsidP="00756647">
      <w:pPr>
        <w:spacing w:after="0" w:line="240" w:lineRule="auto"/>
        <w:jc w:val="both"/>
        <w:rPr>
          <w:rFonts w:ascii="Times New Roman" w:hAnsi="Times New Roman" w:cs="Times New Roman"/>
          <w:color w:val="538135" w:themeColor="accent6" w:themeShade="BF"/>
        </w:rPr>
      </w:pPr>
      <w:r w:rsidRPr="00B563B3">
        <w:rPr>
          <w:rFonts w:ascii="Times New Roman" w:hAnsi="Times New Roman" w:cs="Times New Roman"/>
          <w:color w:val="538135" w:themeColor="accent6" w:themeShade="BF"/>
        </w:rPr>
        <w:t>Debido a la gran variedad de grados y m</w:t>
      </w:r>
      <w:r w:rsidR="00D16BCA" w:rsidRPr="00B563B3">
        <w:rPr>
          <w:rFonts w:ascii="Times New Roman" w:hAnsi="Times New Roman" w:cs="Times New Roman"/>
          <w:color w:val="538135" w:themeColor="accent6" w:themeShade="BF"/>
        </w:rPr>
        <w:t xml:space="preserve">ásteres en las áreas de conocimiento próximas a la nanociencia que se ofrecen, no es posible concretar las diferentes casuísticas, pero se describen dos a modo de ejemplo. </w:t>
      </w:r>
      <w:r w:rsidR="00C01619" w:rsidRPr="00B563B3">
        <w:rPr>
          <w:rFonts w:ascii="Times New Roman" w:hAnsi="Times New Roman" w:cs="Times New Roman"/>
          <w:color w:val="538135" w:themeColor="accent6" w:themeShade="BF"/>
        </w:rPr>
        <w:t>Aquellos</w:t>
      </w:r>
      <w:r w:rsidR="00084105" w:rsidRPr="00B563B3">
        <w:rPr>
          <w:rFonts w:ascii="Times New Roman" w:hAnsi="Times New Roman" w:cs="Times New Roman"/>
          <w:color w:val="538135" w:themeColor="accent6" w:themeShade="BF"/>
        </w:rPr>
        <w:t xml:space="preserve"> estudiantes procedentes de una licenciatura / grado de química </w:t>
      </w:r>
      <w:r w:rsidR="008B2C62" w:rsidRPr="00B563B3">
        <w:rPr>
          <w:rFonts w:ascii="Times New Roman" w:hAnsi="Times New Roman" w:cs="Times New Roman"/>
          <w:color w:val="538135" w:themeColor="accent6" w:themeShade="BF"/>
        </w:rPr>
        <w:t>con un</w:t>
      </w:r>
      <w:r w:rsidR="00084105" w:rsidRPr="00B563B3">
        <w:rPr>
          <w:rFonts w:ascii="Times New Roman" w:hAnsi="Times New Roman" w:cs="Times New Roman"/>
          <w:color w:val="538135" w:themeColor="accent6" w:themeShade="BF"/>
        </w:rPr>
        <w:t xml:space="preserve"> Master en el área de Química </w:t>
      </w:r>
      <w:r w:rsidR="00C01619" w:rsidRPr="00B563B3">
        <w:rPr>
          <w:rFonts w:ascii="Times New Roman" w:hAnsi="Times New Roman" w:cs="Times New Roman"/>
          <w:color w:val="538135" w:themeColor="accent6" w:themeShade="BF"/>
        </w:rPr>
        <w:t xml:space="preserve">que carezcan de </w:t>
      </w:r>
      <w:r w:rsidR="00B17C42" w:rsidRPr="00B563B3">
        <w:rPr>
          <w:rFonts w:ascii="Times New Roman" w:hAnsi="Times New Roman" w:cs="Times New Roman"/>
          <w:color w:val="538135" w:themeColor="accent6" w:themeShade="BF"/>
        </w:rPr>
        <w:t xml:space="preserve">los </w:t>
      </w:r>
      <w:r w:rsidR="00C01619" w:rsidRPr="00B563B3">
        <w:rPr>
          <w:rFonts w:ascii="Times New Roman" w:hAnsi="Times New Roman" w:cs="Times New Roman"/>
          <w:color w:val="538135" w:themeColor="accent6" w:themeShade="BF"/>
        </w:rPr>
        <w:t xml:space="preserve">conocimientos </w:t>
      </w:r>
      <w:r w:rsidR="00B17C42" w:rsidRPr="00B563B3">
        <w:rPr>
          <w:rFonts w:ascii="Times New Roman" w:hAnsi="Times New Roman" w:cs="Times New Roman"/>
          <w:color w:val="538135" w:themeColor="accent6" w:themeShade="BF"/>
        </w:rPr>
        <w:t>necesarios</w:t>
      </w:r>
      <w:r w:rsidR="00C01619" w:rsidRPr="00B563B3">
        <w:rPr>
          <w:rFonts w:ascii="Times New Roman" w:hAnsi="Times New Roman" w:cs="Times New Roman"/>
          <w:color w:val="538135" w:themeColor="accent6" w:themeShade="BF"/>
        </w:rPr>
        <w:t xml:space="preserve"> en </w:t>
      </w:r>
      <w:r w:rsidR="00B17C42" w:rsidRPr="00B563B3">
        <w:rPr>
          <w:rFonts w:ascii="Times New Roman" w:hAnsi="Times New Roman" w:cs="Times New Roman"/>
          <w:color w:val="538135" w:themeColor="accent6" w:themeShade="BF"/>
        </w:rPr>
        <w:lastRenderedPageBreak/>
        <w:t>nanomateriales o física</w:t>
      </w:r>
      <w:r w:rsidR="00C01619" w:rsidRPr="00B563B3">
        <w:rPr>
          <w:rFonts w:ascii="Times New Roman" w:hAnsi="Times New Roman" w:cs="Times New Roman"/>
          <w:color w:val="538135" w:themeColor="accent6" w:themeShade="BF"/>
        </w:rPr>
        <w:t xml:space="preserve">, cursarán </w:t>
      </w:r>
      <w:r w:rsidR="001B118A" w:rsidRPr="00B563B3">
        <w:rPr>
          <w:rFonts w:ascii="Times New Roman" w:hAnsi="Times New Roman" w:cs="Times New Roman"/>
          <w:color w:val="538135" w:themeColor="accent6" w:themeShade="BF"/>
        </w:rPr>
        <w:t>alguno de</w:t>
      </w:r>
      <w:r w:rsidR="00084105" w:rsidRPr="00B563B3">
        <w:rPr>
          <w:rFonts w:ascii="Times New Roman" w:hAnsi="Times New Roman" w:cs="Times New Roman"/>
          <w:color w:val="538135" w:themeColor="accent6" w:themeShade="BF"/>
        </w:rPr>
        <w:t xml:space="preserve"> los módulos específicos de nanociencia (M1 y M2)</w:t>
      </w:r>
      <w:r w:rsidRPr="00B563B3">
        <w:rPr>
          <w:rFonts w:ascii="Times New Roman" w:hAnsi="Times New Roman" w:cs="Times New Roman"/>
          <w:color w:val="538135" w:themeColor="accent6" w:themeShade="BF"/>
        </w:rPr>
        <w:t xml:space="preserve"> </w:t>
      </w:r>
      <w:r w:rsidR="00D16BCA" w:rsidRPr="00B563B3">
        <w:rPr>
          <w:rFonts w:ascii="Times New Roman" w:hAnsi="Times New Roman" w:cs="Times New Roman"/>
          <w:color w:val="538135" w:themeColor="accent6" w:themeShade="BF"/>
        </w:rPr>
        <w:t xml:space="preserve">o </w:t>
      </w:r>
      <w:r w:rsidR="00B17C42" w:rsidRPr="00B563B3">
        <w:rPr>
          <w:rFonts w:ascii="Times New Roman" w:hAnsi="Times New Roman" w:cs="Times New Roman"/>
          <w:color w:val="538135" w:themeColor="accent6" w:themeShade="BF"/>
        </w:rPr>
        <w:t xml:space="preserve">de </w:t>
      </w:r>
      <w:r w:rsidR="00CB3DAC" w:rsidRPr="00B563B3">
        <w:rPr>
          <w:rFonts w:ascii="Times New Roman" w:hAnsi="Times New Roman" w:cs="Times New Roman"/>
          <w:color w:val="538135" w:themeColor="accent6" w:themeShade="BF"/>
        </w:rPr>
        <w:t>físic</w:t>
      </w:r>
      <w:r w:rsidR="00B17C42" w:rsidRPr="00B563B3">
        <w:rPr>
          <w:rFonts w:ascii="Times New Roman" w:hAnsi="Times New Roman" w:cs="Times New Roman"/>
          <w:color w:val="538135" w:themeColor="accent6" w:themeShade="BF"/>
        </w:rPr>
        <w:t>a</w:t>
      </w:r>
      <w:r w:rsidR="00CB3DAC" w:rsidRPr="00B563B3">
        <w:rPr>
          <w:rFonts w:ascii="Times New Roman" w:hAnsi="Times New Roman" w:cs="Times New Roman"/>
          <w:color w:val="538135" w:themeColor="accent6" w:themeShade="BF"/>
        </w:rPr>
        <w:t xml:space="preserve"> </w:t>
      </w:r>
      <w:r w:rsidR="00084105" w:rsidRPr="00B563B3">
        <w:rPr>
          <w:rFonts w:ascii="Times New Roman" w:hAnsi="Times New Roman" w:cs="Times New Roman"/>
          <w:color w:val="538135" w:themeColor="accent6" w:themeShade="BF"/>
        </w:rPr>
        <w:t xml:space="preserve">(M3, M4, M8 y M9). Por otro lado, </w:t>
      </w:r>
      <w:r w:rsidR="00B17C42" w:rsidRPr="00B563B3">
        <w:rPr>
          <w:rFonts w:ascii="Times New Roman" w:hAnsi="Times New Roman" w:cs="Times New Roman"/>
          <w:color w:val="538135" w:themeColor="accent6" w:themeShade="BF"/>
        </w:rPr>
        <w:t>aquellos</w:t>
      </w:r>
      <w:r w:rsidR="00084105" w:rsidRPr="00B563B3">
        <w:rPr>
          <w:rFonts w:ascii="Times New Roman" w:hAnsi="Times New Roman" w:cs="Times New Roman"/>
          <w:color w:val="538135" w:themeColor="accent6" w:themeShade="BF"/>
        </w:rPr>
        <w:t xml:space="preserve"> estudiante</w:t>
      </w:r>
      <w:r w:rsidR="00B17C42" w:rsidRPr="00B563B3">
        <w:rPr>
          <w:rFonts w:ascii="Times New Roman" w:hAnsi="Times New Roman" w:cs="Times New Roman"/>
          <w:color w:val="538135" w:themeColor="accent6" w:themeShade="BF"/>
        </w:rPr>
        <w:t>s</w:t>
      </w:r>
      <w:r w:rsidR="00084105" w:rsidRPr="00B563B3">
        <w:rPr>
          <w:rFonts w:ascii="Times New Roman" w:hAnsi="Times New Roman" w:cs="Times New Roman"/>
          <w:color w:val="538135" w:themeColor="accent6" w:themeShade="BF"/>
        </w:rPr>
        <w:t xml:space="preserve"> c</w:t>
      </w:r>
      <w:r w:rsidR="00B17C42" w:rsidRPr="00B563B3">
        <w:rPr>
          <w:rFonts w:ascii="Times New Roman" w:hAnsi="Times New Roman" w:cs="Times New Roman"/>
          <w:color w:val="538135" w:themeColor="accent6" w:themeShade="BF"/>
        </w:rPr>
        <w:t>on una licenciatura / grado de F</w:t>
      </w:r>
      <w:r w:rsidR="00084105" w:rsidRPr="00B563B3">
        <w:rPr>
          <w:rFonts w:ascii="Times New Roman" w:hAnsi="Times New Roman" w:cs="Times New Roman"/>
          <w:color w:val="538135" w:themeColor="accent6" w:themeShade="BF"/>
        </w:rPr>
        <w:t xml:space="preserve">ísica </w:t>
      </w:r>
      <w:r w:rsidR="00B17C42" w:rsidRPr="00B563B3">
        <w:rPr>
          <w:rFonts w:ascii="Times New Roman" w:hAnsi="Times New Roman" w:cs="Times New Roman"/>
          <w:color w:val="538135" w:themeColor="accent6" w:themeShade="BF"/>
        </w:rPr>
        <w:t xml:space="preserve">que hayan cursado un Máster en el área de Física y </w:t>
      </w:r>
      <w:r w:rsidR="00C01619" w:rsidRPr="00B563B3">
        <w:rPr>
          <w:rFonts w:ascii="Times New Roman" w:hAnsi="Times New Roman" w:cs="Times New Roman"/>
          <w:color w:val="538135" w:themeColor="accent6" w:themeShade="BF"/>
        </w:rPr>
        <w:t>que carezca</w:t>
      </w:r>
      <w:r w:rsidR="00B17C42" w:rsidRPr="00B563B3">
        <w:rPr>
          <w:rFonts w:ascii="Times New Roman" w:hAnsi="Times New Roman" w:cs="Times New Roman"/>
          <w:color w:val="538135" w:themeColor="accent6" w:themeShade="BF"/>
        </w:rPr>
        <w:t>n</w:t>
      </w:r>
      <w:r w:rsidR="00C01619" w:rsidRPr="00B563B3">
        <w:rPr>
          <w:rFonts w:ascii="Times New Roman" w:hAnsi="Times New Roman" w:cs="Times New Roman"/>
          <w:color w:val="538135" w:themeColor="accent6" w:themeShade="BF"/>
        </w:rPr>
        <w:t xml:space="preserve"> de conocimientos </w:t>
      </w:r>
      <w:r w:rsidR="00B17C42" w:rsidRPr="00B563B3">
        <w:rPr>
          <w:rFonts w:ascii="Times New Roman" w:hAnsi="Times New Roman" w:cs="Times New Roman"/>
          <w:color w:val="538135" w:themeColor="accent6" w:themeShade="BF"/>
        </w:rPr>
        <w:t>necesarios</w:t>
      </w:r>
      <w:r w:rsidR="00C01619" w:rsidRPr="00B563B3">
        <w:rPr>
          <w:rFonts w:ascii="Times New Roman" w:hAnsi="Times New Roman" w:cs="Times New Roman"/>
          <w:color w:val="538135" w:themeColor="accent6" w:themeShade="BF"/>
        </w:rPr>
        <w:t xml:space="preserve"> en química, </w:t>
      </w:r>
      <w:r w:rsidR="00B17C42" w:rsidRPr="00B563B3">
        <w:rPr>
          <w:rFonts w:ascii="Times New Roman" w:hAnsi="Times New Roman" w:cs="Times New Roman"/>
          <w:color w:val="538135" w:themeColor="accent6" w:themeShade="BF"/>
        </w:rPr>
        <w:t>cursarán</w:t>
      </w:r>
      <w:r w:rsidR="00756647" w:rsidRPr="00B563B3">
        <w:rPr>
          <w:rFonts w:ascii="Times New Roman" w:hAnsi="Times New Roman" w:cs="Times New Roman"/>
          <w:color w:val="538135" w:themeColor="accent6" w:themeShade="BF"/>
        </w:rPr>
        <w:t xml:space="preserve"> </w:t>
      </w:r>
      <w:r w:rsidR="00D16BCA" w:rsidRPr="00B563B3">
        <w:rPr>
          <w:rFonts w:ascii="Times New Roman" w:hAnsi="Times New Roman" w:cs="Times New Roman"/>
          <w:color w:val="538135" w:themeColor="accent6" w:themeShade="BF"/>
        </w:rPr>
        <w:t xml:space="preserve">alguno de los </w:t>
      </w:r>
      <w:r w:rsidR="00084105" w:rsidRPr="00B563B3">
        <w:rPr>
          <w:rFonts w:ascii="Times New Roman" w:hAnsi="Times New Roman" w:cs="Times New Roman"/>
          <w:color w:val="538135" w:themeColor="accent6" w:themeShade="BF"/>
        </w:rPr>
        <w:t xml:space="preserve">módulos específicos de nanociencia (M1 y M2) </w:t>
      </w:r>
      <w:r w:rsidR="00D16BCA" w:rsidRPr="00B563B3">
        <w:rPr>
          <w:rFonts w:ascii="Times New Roman" w:hAnsi="Times New Roman" w:cs="Times New Roman"/>
          <w:color w:val="538135" w:themeColor="accent6" w:themeShade="BF"/>
        </w:rPr>
        <w:t xml:space="preserve">o </w:t>
      </w:r>
      <w:r w:rsidR="00B17C42" w:rsidRPr="00B563B3">
        <w:rPr>
          <w:rFonts w:ascii="Times New Roman" w:hAnsi="Times New Roman" w:cs="Times New Roman"/>
          <w:color w:val="538135" w:themeColor="accent6" w:themeShade="BF"/>
        </w:rPr>
        <w:t>de química</w:t>
      </w:r>
      <w:r w:rsidR="00084105" w:rsidRPr="00B563B3">
        <w:rPr>
          <w:rFonts w:ascii="Times New Roman" w:hAnsi="Times New Roman" w:cs="Times New Roman"/>
          <w:color w:val="538135" w:themeColor="accent6" w:themeShade="BF"/>
        </w:rPr>
        <w:t xml:space="preserve"> (M5, M6 y M7).</w:t>
      </w:r>
    </w:p>
    <w:p w:rsidR="00D16BCA" w:rsidRPr="0079026D" w:rsidRDefault="00D16BCA" w:rsidP="00756647">
      <w:pPr>
        <w:spacing w:after="0" w:line="240" w:lineRule="auto"/>
        <w:jc w:val="both"/>
        <w:rPr>
          <w:rFonts w:ascii="Times New Roman" w:hAnsi="Times New Roman" w:cs="Times New Roman"/>
        </w:rPr>
      </w:pPr>
    </w:p>
    <w:p w:rsidR="006E1C4A" w:rsidRPr="0079026D" w:rsidRDefault="006E1C4A" w:rsidP="002E052D">
      <w:pPr>
        <w:spacing w:after="0" w:line="240" w:lineRule="auto"/>
        <w:jc w:val="both"/>
        <w:rPr>
          <w:rFonts w:ascii="Times New Roman" w:hAnsi="Times New Roman" w:cs="Times New Roman"/>
          <w:color w:val="2F5496" w:themeColor="accent5" w:themeShade="BF"/>
        </w:rPr>
      </w:pPr>
    </w:p>
    <w:p w:rsidR="006E1C4A" w:rsidRPr="0079026D" w:rsidRDefault="006E1C4A" w:rsidP="002E052D">
      <w:pPr>
        <w:spacing w:after="0" w:line="240" w:lineRule="auto"/>
        <w:jc w:val="both"/>
        <w:rPr>
          <w:rFonts w:ascii="Times New Roman" w:hAnsi="Times New Roman" w:cs="Times New Roman"/>
          <w:color w:val="2F5496" w:themeColor="accent5" w:themeShade="BF"/>
        </w:rPr>
      </w:pPr>
    </w:p>
    <w:p w:rsidR="00756647" w:rsidRPr="0079026D" w:rsidRDefault="00756647" w:rsidP="00756647">
      <w:pPr>
        <w:spacing w:after="0" w:line="240" w:lineRule="auto"/>
        <w:jc w:val="both"/>
        <w:rPr>
          <w:rFonts w:ascii="Times New Roman" w:hAnsi="Times New Roman" w:cs="Times New Roman"/>
        </w:rPr>
      </w:pPr>
    </w:p>
    <w:sectPr w:rsidR="00756647" w:rsidRPr="007902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08F"/>
    <w:multiLevelType w:val="hybridMultilevel"/>
    <w:tmpl w:val="E9BA4A90"/>
    <w:lvl w:ilvl="0" w:tplc="040A0011">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55C10B7"/>
    <w:multiLevelType w:val="hybridMultilevel"/>
    <w:tmpl w:val="DA5EEB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2F60922"/>
    <w:multiLevelType w:val="hybridMultilevel"/>
    <w:tmpl w:val="E9BA4A9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D1"/>
    <w:rsid w:val="000359C7"/>
    <w:rsid w:val="00081C38"/>
    <w:rsid w:val="00083013"/>
    <w:rsid w:val="00084105"/>
    <w:rsid w:val="00091955"/>
    <w:rsid w:val="000D5C96"/>
    <w:rsid w:val="001B118A"/>
    <w:rsid w:val="00232597"/>
    <w:rsid w:val="0029206C"/>
    <w:rsid w:val="002E052D"/>
    <w:rsid w:val="003B1843"/>
    <w:rsid w:val="003B1AD1"/>
    <w:rsid w:val="003D5723"/>
    <w:rsid w:val="00405F15"/>
    <w:rsid w:val="004E24DA"/>
    <w:rsid w:val="00505E9A"/>
    <w:rsid w:val="005579E6"/>
    <w:rsid w:val="00651223"/>
    <w:rsid w:val="00671A2B"/>
    <w:rsid w:val="0068252E"/>
    <w:rsid w:val="006E1C4A"/>
    <w:rsid w:val="00756647"/>
    <w:rsid w:val="0079026D"/>
    <w:rsid w:val="008B2C62"/>
    <w:rsid w:val="00A02697"/>
    <w:rsid w:val="00B17C42"/>
    <w:rsid w:val="00B563B3"/>
    <w:rsid w:val="00BA2EBF"/>
    <w:rsid w:val="00BC11B1"/>
    <w:rsid w:val="00C01619"/>
    <w:rsid w:val="00CB3DAC"/>
    <w:rsid w:val="00CB4723"/>
    <w:rsid w:val="00D16BCA"/>
    <w:rsid w:val="00E3061F"/>
    <w:rsid w:val="00EF0C48"/>
    <w:rsid w:val="00F425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01DE"/>
  <w15:chartTrackingRefBased/>
  <w15:docId w15:val="{0BD945EF-F0B3-47EB-A262-4167A251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3B1AD1"/>
    <w:rPr>
      <w:rFonts w:cs="Times New Roman"/>
      <w:color w:val="4C6F99"/>
      <w:u w:val="none"/>
      <w:effect w:val="none"/>
    </w:rPr>
  </w:style>
  <w:style w:type="paragraph" w:styleId="Textodeglobo">
    <w:name w:val="Balloon Text"/>
    <w:basedOn w:val="Normal"/>
    <w:link w:val="TextodegloboCar"/>
    <w:uiPriority w:val="99"/>
    <w:semiHidden/>
    <w:unhideWhenUsed/>
    <w:rsid w:val="003B1A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AD1"/>
    <w:rPr>
      <w:rFonts w:ascii="Segoe UI" w:hAnsi="Segoe UI" w:cs="Segoe UI"/>
      <w:sz w:val="18"/>
      <w:szCs w:val="18"/>
    </w:rPr>
  </w:style>
  <w:style w:type="paragraph" w:styleId="Textosinformato">
    <w:name w:val="Plain Text"/>
    <w:basedOn w:val="Normal"/>
    <w:link w:val="TextosinformatoCar"/>
    <w:uiPriority w:val="99"/>
    <w:semiHidden/>
    <w:unhideWhenUsed/>
    <w:rsid w:val="005579E6"/>
    <w:pPr>
      <w:spacing w:after="0" w:line="240" w:lineRule="auto"/>
    </w:pPr>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semiHidden/>
    <w:rsid w:val="005579E6"/>
    <w:rPr>
      <w:rFonts w:ascii="Calibri" w:eastAsia="Times New Roman" w:hAnsi="Calibri" w:cs="Times New Roman"/>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mol.es/master/nano" TargetMode="External"/><Relationship Id="rId5" Type="http://schemas.openxmlformats.org/officeDocument/2006/relationships/hyperlink" Target="https://www.uv.es/uvweb/universidad/es/informacion-128595832791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1071</TotalTime>
  <Pages>1</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26</cp:revision>
  <cp:lastPrinted>2023-04-21T10:48:00Z</cp:lastPrinted>
  <dcterms:created xsi:type="dcterms:W3CDTF">2021-11-17T08:36:00Z</dcterms:created>
  <dcterms:modified xsi:type="dcterms:W3CDTF">2023-05-02T07:14:00Z</dcterms:modified>
</cp:coreProperties>
</file>